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F80" w14:textId="77777777" w:rsidR="008B5592" w:rsidRPr="008B5592" w:rsidRDefault="008B5592" w:rsidP="008B5592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Arial" w:eastAsia="Times New Roman" w:hAnsi="Arial" w:cs="Arial"/>
          <w:b/>
          <w:bCs/>
          <w:color w:val="222222"/>
          <w:sz w:val="36"/>
          <w:szCs w:val="36"/>
          <w:lang w:val="es-ES" w:eastAsia="es-AR"/>
        </w:rPr>
        <w:t>Fabián Palo Oliver realizó el tradicional balance de su gestión como legislador durante 2021</w:t>
      </w:r>
    </w:p>
    <w:p w14:paraId="3E08BE55" w14:textId="77777777" w:rsidR="008B5592" w:rsidRPr="008B5592" w:rsidRDefault="008B5592" w:rsidP="008B5592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 </w:t>
      </w:r>
    </w:p>
    <w:p w14:paraId="707A8DE1" w14:textId="77777777" w:rsidR="008B5592" w:rsidRPr="008B5592" w:rsidRDefault="008B5592" w:rsidP="008B5592">
      <w:pPr>
        <w:shd w:val="clear" w:color="auto" w:fill="FFFFFF"/>
        <w:spacing w:after="120" w:line="253" w:lineRule="atLeast"/>
        <w:ind w:firstLine="709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Como viene ocurriendo de modo ininterrumpido desde 2016, Fabián Palo Oliver (UCR FPCyS) realizó el balance general de su actividad legislativa durante el año que finaliza.</w:t>
      </w:r>
    </w:p>
    <w:p w14:paraId="28A1EA20" w14:textId="77777777" w:rsidR="008B5592" w:rsidRPr="008B5592" w:rsidRDefault="008B5592" w:rsidP="008B5592">
      <w:pPr>
        <w:shd w:val="clear" w:color="auto" w:fill="FFFFFF"/>
        <w:spacing w:after="120" w:line="253" w:lineRule="atLeast"/>
        <w:ind w:firstLine="709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Durante 2021, donde se produjeron hechos de público conocimiento vinculados a la salud del legislador, Palo Oliver fue autor de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43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iniciativas, entre las cuales se pueden distinguir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veintidos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(22) proyectos de Ley,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dieciocho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(18) de Comunicación,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dos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(2) de Declaración y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uno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(1) de Resolución.</w:t>
      </w:r>
    </w:p>
    <w:p w14:paraId="669F8AFD" w14:textId="77777777" w:rsidR="008B5592" w:rsidRPr="008B5592" w:rsidRDefault="008B5592" w:rsidP="008B5592">
      <w:pPr>
        <w:shd w:val="clear" w:color="auto" w:fill="FFFFFF"/>
        <w:spacing w:after="120" w:line="253" w:lineRule="atLeast"/>
        <w:ind w:firstLine="709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Con relación a los proyectos de Ley, los mismos abarcan distintas temáticas de sustancial interés, como es el caso del </w:t>
      </w:r>
      <w:r w:rsidRPr="008B5592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es-ES" w:eastAsia="es-AR"/>
        </w:rPr>
        <w:t>Medio Ambiente, Seguridad Vial, Producción, Sistema Democrático, Cultura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, entre otras.</w:t>
      </w:r>
    </w:p>
    <w:p w14:paraId="11A4030D" w14:textId="77777777" w:rsidR="008B5592" w:rsidRPr="008B5592" w:rsidRDefault="008B5592" w:rsidP="008B5592">
      <w:pPr>
        <w:shd w:val="clear" w:color="auto" w:fill="FFFFFF"/>
        <w:spacing w:after="120" w:line="253" w:lineRule="atLeast"/>
        <w:ind w:firstLine="709"/>
        <w:jc w:val="both"/>
        <w:rPr>
          <w:rFonts w:ascii="Calibri" w:eastAsia="Times New Roman" w:hAnsi="Calibri" w:cs="Calibri"/>
          <w:color w:val="222222"/>
          <w:lang w:eastAsia="es-AR"/>
        </w:rPr>
      </w:pPr>
    </w:p>
    <w:p w14:paraId="5C15B5DB" w14:textId="77777777" w:rsidR="008B5592" w:rsidRPr="008B5592" w:rsidRDefault="008B5592" w:rsidP="008B5592">
      <w:pPr>
        <w:shd w:val="clear" w:color="auto" w:fill="FFFFFF"/>
        <w:spacing w:after="120" w:line="253" w:lineRule="atLeast"/>
        <w:ind w:firstLine="709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Media Sanción</w:t>
      </w:r>
    </w:p>
    <w:p w14:paraId="47EE6BDF" w14:textId="77777777" w:rsidR="008B5592" w:rsidRPr="008B5592" w:rsidRDefault="008B5592" w:rsidP="008B5592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Vale la pena mencionar que hubo dos iniciativas que recibieron el acompañamiento de la Cámara, obteniendo su media sanción:</w:t>
      </w:r>
    </w:p>
    <w:p w14:paraId="20AD37A2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El proyecto de ley sobre telemedicina (Salud Digital), ingresado en un período anterior</w:t>
      </w:r>
    </w:p>
    <w:p w14:paraId="303C11BA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El proyecto de ley declarando de interés como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patrimonio cultural de la provincia de Santa Fe al yacimiento Río Salado-Coronda y al museo arqueológico de la ciudad de Santo Tomé, reingresado en este ejercicio.</w:t>
      </w:r>
    </w:p>
    <w:p w14:paraId="0B80D82D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</w:t>
      </w:r>
    </w:p>
    <w:p w14:paraId="68F1F463" w14:textId="77777777" w:rsidR="008B5592" w:rsidRPr="008B5592" w:rsidRDefault="008B5592" w:rsidP="008B5592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Las iniciativas presentadas en 2021 son las siguientes:</w:t>
      </w:r>
    </w:p>
    <w:p w14:paraId="25396317" w14:textId="77777777" w:rsidR="008B5592" w:rsidRPr="008B5592" w:rsidRDefault="008B5592" w:rsidP="008B5592">
      <w:pPr>
        <w:shd w:val="clear" w:color="auto" w:fill="FFFFFF"/>
        <w:spacing w:after="120" w:line="253" w:lineRule="atLeast"/>
        <w:ind w:firstLine="709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</w:t>
      </w:r>
    </w:p>
    <w:p w14:paraId="259B3D21" w14:textId="77777777" w:rsidR="008B5592" w:rsidRPr="008B5592" w:rsidRDefault="008B5592" w:rsidP="008B5592">
      <w:pPr>
        <w:shd w:val="clear" w:color="auto" w:fill="FFFFFF"/>
        <w:spacing w:after="12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1)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Medio Ambiente:</w:t>
      </w:r>
    </w:p>
    <w:p w14:paraId="4F84D150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Creación del programa provincial de “Cosecha de aguas pluviales” en la provincia de Santa Fe.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: 44156 – Fecha de ingreso: 28/06/21</w:t>
      </w:r>
    </w:p>
    <w:p w14:paraId="355EB7FD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 </w:t>
      </w:r>
    </w:p>
    <w:p w14:paraId="0DC53B28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Establecimiento de los presupuestos mínimos para el logro de la calidad acústica ambiental, a través de la prevención, control y corrección de la contaminación acústica.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: 44017 – Fecha de ingreso: 18/06/21</w:t>
      </w:r>
    </w:p>
    <w:p w14:paraId="627B23A1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</w:t>
      </w:r>
    </w:p>
    <w:p w14:paraId="2912B6E0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Declaración de interés provincial de la generación de energía eléctrica de origen eólico en todo el territorio provincial.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: 43956 – Fecha de ingreso: 15/06/2021</w:t>
      </w:r>
    </w:p>
    <w:p w14:paraId="4DFE6B9E" w14:textId="77777777" w:rsidR="008B5592" w:rsidRPr="008B5592" w:rsidRDefault="008B5592" w:rsidP="008B5592">
      <w:pPr>
        <w:shd w:val="clear" w:color="auto" w:fill="FFFFFF"/>
        <w:spacing w:after="0" w:line="253" w:lineRule="atLeast"/>
        <w:ind w:left="720"/>
        <w:jc w:val="center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</w:t>
      </w:r>
    </w:p>
    <w:p w14:paraId="347367BD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lastRenderedPageBreak/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Creación del régimen de gestión y tratamiento de residuos sólidos naturales e industriales para el aprovechamiento de la biomasa como energía renovable.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: 43796 – Fecha de ingreso: 07/06/2021</w:t>
      </w:r>
    </w:p>
    <w:p w14:paraId="4A5F813F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</w:t>
      </w:r>
    </w:p>
    <w:p w14:paraId="4CEE2195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Establecimiento del régimen legal de acceso a los recursos genéticos y bioquímicos, ya sean acuáticos, terrestres o aéreos de la diversidad silvestre local pertenecientes al dominio y jurisdicción originaria de la provincia de Santa Fe.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: 43768 – Fecha de ingreso: 04/06/21</w:t>
      </w:r>
    </w:p>
    <w:p w14:paraId="668B26D8" w14:textId="77777777" w:rsidR="008B5592" w:rsidRPr="008B5592" w:rsidRDefault="008B5592" w:rsidP="008B5592">
      <w:pPr>
        <w:shd w:val="clear" w:color="auto" w:fill="FFFFFF"/>
        <w:spacing w:after="0" w:line="253" w:lineRule="atLeast"/>
        <w:ind w:left="720"/>
        <w:jc w:val="center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</w:t>
      </w:r>
    </w:p>
    <w:p w14:paraId="035E24E2" w14:textId="77777777" w:rsidR="008B5592" w:rsidRPr="008B5592" w:rsidRDefault="008B5592" w:rsidP="008B5592">
      <w:pPr>
        <w:shd w:val="clear" w:color="auto" w:fill="FFFFFF"/>
        <w:spacing w:after="12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Creación del Programa de estímulo a organizaciones no gubernamentales, cuyo objeto será el de protección del medio ambiente en el ámbito de la provincia de Santa Fe.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s-ES" w:eastAsia="es-AR"/>
        </w:rPr>
        <w:t>: 43197 – Fecha de ingreso: 03/05/21</w:t>
      </w:r>
    </w:p>
    <w:p w14:paraId="4DB9A19B" w14:textId="77777777" w:rsidR="008B5592" w:rsidRPr="008B5592" w:rsidRDefault="008B5592" w:rsidP="008B5592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val="es-ES" w:eastAsia="es-AR"/>
        </w:rPr>
        <w:t> </w:t>
      </w:r>
    </w:p>
    <w:p w14:paraId="6579974A" w14:textId="77777777" w:rsidR="008B5592" w:rsidRPr="008B5592" w:rsidRDefault="008B5592" w:rsidP="008B5592">
      <w:pPr>
        <w:shd w:val="clear" w:color="auto" w:fill="FFFFFF"/>
        <w:spacing w:after="24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2)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Sistema Democrático</w:t>
      </w:r>
    </w:p>
    <w:p w14:paraId="04ADE5E0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Modificación de los artículos 26,27 y 29 de la Ley 12.734 (Código Procesal Penal de la Provincia) para que los fueros parlamentarios dejen de ser un obstáculo para la investigación judicial.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45506 – Fecha de ingreso: 26/10/21</w:t>
      </w:r>
    </w:p>
    <w:p w14:paraId="1E587CBF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Se modifica el artículo 11 de la ley </w:t>
      </w:r>
      <w:proofErr w:type="gramStart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10160  y</w:t>
      </w:r>
      <w:proofErr w:type="gramEnd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 se incorporan los artículos 11 bis, 11 ter y 11 </w:t>
      </w:r>
      <w:proofErr w:type="spellStart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quater</w:t>
      </w:r>
      <w:proofErr w:type="spellEnd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 (Paridad de género y nuevas designaciones en la Corte Suprema de Justicia.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44306 – Fecha de Ingreso: 08/07/21</w:t>
      </w:r>
    </w:p>
    <w:p w14:paraId="43B671F8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Creación del cuerpo de auditores del financiamiento de los partidos políticos y alianzas electorales en la provincia de Santa Fe.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42223 – Fecha de Ingreso: 03/03/21</w:t>
      </w:r>
    </w:p>
    <w:p w14:paraId="493F14FB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Creación del Tribunal Electoral establecido por la Constitución de la Provincia de Santa Fe.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42220 – Fecha de Ingreso: 03/03/21</w:t>
      </w:r>
    </w:p>
    <w:p w14:paraId="1414AB84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Modificación de las leyes 6808 y 12.367 con el objeto de transparentar la tarea de apoderados de partidos políticos y la titularidad de los poderes de los mismos.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46022 – Fecha de ingreso: 14/12/21</w:t>
      </w:r>
    </w:p>
    <w:p w14:paraId="7804A19E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s-AR"/>
        </w:rPr>
        <w:t> </w:t>
      </w:r>
    </w:p>
    <w:p w14:paraId="64B93337" w14:textId="77777777" w:rsidR="008B5592" w:rsidRPr="008B5592" w:rsidRDefault="008B5592" w:rsidP="008B5592">
      <w:pPr>
        <w:shd w:val="clear" w:color="auto" w:fill="FFFFFF"/>
        <w:spacing w:after="24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3)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Producción</w:t>
      </w:r>
    </w:p>
    <w:p w14:paraId="2FEEB8E5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Regulación de los establecimientos destinados al engorde de ganado intensivo bovino a corral, instalados o a instalarse.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44151 – Fecha de Ingreso: 28/06/21</w:t>
      </w:r>
    </w:p>
    <w:p w14:paraId="743802F4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Declaración de interés provincial de la promoción de los productos agroalimentarios enmarcados en el programa de denominación de origen.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43201 – Fecha de Ingreso: 03/05/21</w:t>
      </w:r>
    </w:p>
    <w:p w14:paraId="23D63BB6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lastRenderedPageBreak/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Creación del Registro de Mercados Mayoristas frutihortícolas de la provincia de Santa Fe.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45036 – 07/09/21</w:t>
      </w:r>
    </w:p>
    <w:p w14:paraId="6CBD6C56" w14:textId="77777777" w:rsidR="008B5592" w:rsidRPr="008B5592" w:rsidRDefault="008B5592" w:rsidP="008B5592">
      <w:pPr>
        <w:shd w:val="clear" w:color="auto" w:fill="FFFFFF"/>
        <w:spacing w:after="24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4)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Salud</w:t>
      </w:r>
    </w:p>
    <w:p w14:paraId="39F21A6D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Creación en el ámbito del Ministerio de Salud de la provincia del Registro provincial de vacunación contra el </w:t>
      </w:r>
      <w:proofErr w:type="spellStart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Covid</w:t>
      </w:r>
      <w:proofErr w:type="spellEnd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 19. 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44016 – Fecha de Ingreso: 18/06/21</w:t>
      </w:r>
    </w:p>
    <w:p w14:paraId="17EC92C1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Regulación del marco legal de la práctica de actividades físicas, recreativas y/o deportivas en la provincia de Santa Fe en sus distintas modalidades.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43917 – Fecha de ingreso: 14/06/21</w:t>
      </w:r>
    </w:p>
    <w:p w14:paraId="69C6B0B4" w14:textId="77777777" w:rsidR="008B5592" w:rsidRPr="008B5592" w:rsidRDefault="008B5592" w:rsidP="008B5592">
      <w:pPr>
        <w:shd w:val="clear" w:color="auto" w:fill="FFFFFF"/>
        <w:spacing w:after="24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5)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Cultura</w:t>
      </w:r>
    </w:p>
    <w:p w14:paraId="0675EB3F" w14:textId="77777777" w:rsidR="008B5592" w:rsidRPr="008B5592" w:rsidRDefault="008B5592" w:rsidP="008B5592">
      <w:pPr>
        <w:shd w:val="clear" w:color="auto" w:fill="FFFFFF"/>
        <w:spacing w:after="24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 </w:t>
      </w:r>
    </w:p>
    <w:p w14:paraId="74CE7B0B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Declaración como patrimonio cultural de la provincia de Santa Fe al yacimiento Río Salado-Coronda y al museo arqueológico de la ciudad de Santo Tomé.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. 42067 – Fecha de entrada 22-02-21</w:t>
      </w:r>
    </w:p>
    <w:p w14:paraId="305346D0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Fomento e incentivo de actividades privadas mediante la financiación de proyectos culturales a través de la figura del mecenazgo.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. 42056 – Fecha de entrada 22-02-21</w:t>
      </w:r>
    </w:p>
    <w:p w14:paraId="05D0701C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 </w:t>
      </w:r>
    </w:p>
    <w:p w14:paraId="28698DC8" w14:textId="77777777" w:rsidR="008B5592" w:rsidRPr="008B5592" w:rsidRDefault="008B5592" w:rsidP="008B5592">
      <w:pPr>
        <w:shd w:val="clear" w:color="auto" w:fill="FFFFFF"/>
        <w:spacing w:after="24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6)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Tributos</w:t>
      </w:r>
    </w:p>
    <w:p w14:paraId="7471008E" w14:textId="77777777" w:rsidR="008B5592" w:rsidRPr="008B5592" w:rsidRDefault="008B5592" w:rsidP="008B5592">
      <w:pPr>
        <w:shd w:val="clear" w:color="auto" w:fill="FFFFFF"/>
        <w:spacing w:after="24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 </w:t>
      </w:r>
    </w:p>
    <w:p w14:paraId="2E2F2BB1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Incorporación del inciso c) y eximición del impuesto inmobiliario provincial. Título I del Código Fiscal de la Provincia (Ley 3456 T.O. 2014 y </w:t>
      </w:r>
      <w:proofErr w:type="spellStart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modif</w:t>
      </w:r>
      <w:proofErr w:type="spellEnd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.)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42354 – Fecha de entrada: 10/03/21</w:t>
      </w:r>
    </w:p>
    <w:p w14:paraId="62ABF28D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 </w:t>
      </w:r>
    </w:p>
    <w:p w14:paraId="7984EF79" w14:textId="77777777" w:rsidR="008B5592" w:rsidRPr="008B5592" w:rsidRDefault="008B5592" w:rsidP="008B5592">
      <w:pPr>
        <w:shd w:val="clear" w:color="auto" w:fill="FFFFFF"/>
        <w:spacing w:after="24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7)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Trabajo</w:t>
      </w:r>
    </w:p>
    <w:p w14:paraId="7BE3F681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Promoción de la instalación de espacios de trabajo colaborativos en sectores públicos cerrados y/o abiertos, en todo el territorio provincial.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42228 – Fecha de ingreso: 03/03/21</w:t>
      </w:r>
    </w:p>
    <w:p w14:paraId="7374B550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 </w:t>
      </w:r>
    </w:p>
    <w:p w14:paraId="5F5CA10B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Establecimiento de un subsidio no reintegrable equivalente al 50% del salario mínimo vital y móvil por trabajador y por mes, en los casos de conflictos colectivos en trámite por ante el Ministerio de Trabajo, Empleo y Seguridad Social, conforme a la Ley Provincial 10.468 (Ley orgánica de la Secretaría de Trabajo).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44153 – Fecha de ingreso: 28/06/21</w:t>
      </w:r>
    </w:p>
    <w:p w14:paraId="7F9AFAE2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lastRenderedPageBreak/>
        <w:t> </w:t>
      </w:r>
    </w:p>
    <w:p w14:paraId="7797B2C6" w14:textId="77777777" w:rsidR="008B5592" w:rsidRPr="008B5592" w:rsidRDefault="008B5592" w:rsidP="008B5592">
      <w:pPr>
        <w:shd w:val="clear" w:color="auto" w:fill="FFFFFF"/>
        <w:spacing w:after="240" w:line="253" w:lineRule="atLeast"/>
        <w:ind w:left="36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8)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</w:t>
      </w:r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Seguridad Vial</w:t>
      </w:r>
    </w:p>
    <w:p w14:paraId="11B24DBE" w14:textId="77777777" w:rsidR="008B5592" w:rsidRPr="008B5592" w:rsidRDefault="008B5592" w:rsidP="008B5592">
      <w:pPr>
        <w:shd w:val="clear" w:color="auto" w:fill="FFFFFF"/>
        <w:spacing w:after="240" w:line="253" w:lineRule="atLeast"/>
        <w:ind w:left="726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-</w:t>
      </w:r>
      <w:r w:rsidRPr="008B5592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  </w:t>
      </w:r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Por el cual se crea el Plan Provincial de Alcoholemia y </w:t>
      </w:r>
      <w:proofErr w:type="spellStart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>Narcolemia</w:t>
      </w:r>
      <w:proofErr w:type="spellEnd"/>
      <w:r w:rsidRPr="008B5592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 0. </w:t>
      </w:r>
      <w:proofErr w:type="spellStart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Exp</w:t>
      </w:r>
      <w:proofErr w:type="spellEnd"/>
      <w:r w:rsidRPr="008B559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AR"/>
        </w:rPr>
        <w:t>: 42010 – Fecha de Ingreso: 18/02/21</w:t>
      </w:r>
    </w:p>
    <w:p w14:paraId="6E0ABA44" w14:textId="77777777" w:rsidR="004C4636" w:rsidRDefault="004C4636"/>
    <w:sectPr w:rsidR="004C4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92"/>
    <w:rsid w:val="004C4636"/>
    <w:rsid w:val="008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78B"/>
  <w15:chartTrackingRefBased/>
  <w15:docId w15:val="{3A1EBE65-E031-4F57-85ED-17A28AB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Olivera</dc:creator>
  <cp:keywords/>
  <dc:description/>
  <cp:lastModifiedBy>Roberto Olivera</cp:lastModifiedBy>
  <cp:revision>1</cp:revision>
  <dcterms:created xsi:type="dcterms:W3CDTF">2022-07-05T14:21:00Z</dcterms:created>
  <dcterms:modified xsi:type="dcterms:W3CDTF">2022-07-05T14:22:00Z</dcterms:modified>
</cp:coreProperties>
</file>